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B3" w:rsidRDefault="005838B3" w:rsidP="005838B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</w:pPr>
      <w:r w:rsidRPr="005838B3"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  <w:t>Прайс-лист на переплет и уничтожение документов</w:t>
      </w:r>
    </w:p>
    <w:p w:rsidR="005838B3" w:rsidRPr="005838B3" w:rsidRDefault="005838B3" w:rsidP="005838B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</w:pPr>
    </w:p>
    <w:tbl>
      <w:tblPr>
        <w:tblW w:w="7680" w:type="dxa"/>
        <w:tblCellSpacing w:w="0" w:type="dxa"/>
        <w:tblBorders>
          <w:bottom w:val="single" w:sz="6" w:space="0" w:color="83BBD9"/>
          <w:right w:val="single" w:sz="6" w:space="0" w:color="83BB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32"/>
        <w:gridCol w:w="1184"/>
        <w:gridCol w:w="1519"/>
      </w:tblGrid>
      <w:tr w:rsidR="005838B3" w:rsidRPr="005838B3" w:rsidTr="005838B3">
        <w:trPr>
          <w:tblCellSpacing w:w="0" w:type="dxa"/>
        </w:trPr>
        <w:tc>
          <w:tcPr>
            <w:tcW w:w="5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п</w:t>
            </w:r>
            <w:proofErr w:type="gramEnd"/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Наименование видов работ и услуг</w:t>
            </w:r>
          </w:p>
        </w:tc>
        <w:tc>
          <w:tcPr>
            <w:tcW w:w="8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Цена (руб.)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9264" w:type="dxa"/>
            <w:gridSpan w:val="3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Переплетные и брошюровочные работы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Изъятие скрепок, скоб </w:t>
            </w:r>
            <w:proofErr w:type="spellStart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разброшюровка</w:t>
            </w:r>
            <w:proofErr w:type="spellEnd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дел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Выемка документов</w:t>
            </w: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из файлов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Брошюровка документов методом шнуровки со стандартными листами формата А-4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88,00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Переплет дела со стандартными листами формата </w:t>
            </w:r>
            <w:r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А-4 и толщиной корешка до 2 см с</w:t>
            </w: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картонной оклейкой корешка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99,00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со стандартными листами формата А-4 и толщиной корешка от 2 см до 4 см картонной оклейкой корешка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119,00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со стандартными листами формата А-4 и толщиной корешка от 4 см до 6 см картонной оклейкой корешка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139,00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со стандартными листами формата А-4 и толщиной корешка свыше 6 см картонной оклейкой корешка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159,00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 нестандартными листами до 2см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139,00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 нестандартными листами от 2см- 4см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169,00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10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 нестандартными листами от 4см-6см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199,00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дела с нестандартными листами свыше 6 см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по договоренности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Переплет дел и книг (составленных с тканевым корешком, без оклейки сторон папки)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279,00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13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Реставрационные работы (минимальная стоимость заказ 3 000 рублей)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книга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От 500</w:t>
            </w:r>
          </w:p>
        </w:tc>
      </w:tr>
    </w:tbl>
    <w:p w:rsidR="005838B3" w:rsidRPr="005838B3" w:rsidRDefault="005838B3" w:rsidP="0058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B3">
        <w:rPr>
          <w:rFonts w:ascii="Arial" w:eastAsia="Times New Roman" w:hAnsi="Arial" w:cs="Arial"/>
          <w:color w:val="202C32"/>
          <w:sz w:val="20"/>
          <w:szCs w:val="20"/>
          <w:lang w:eastAsia="ru-RU"/>
        </w:rPr>
        <w:br/>
      </w:r>
      <w:r w:rsidRPr="005838B3">
        <w:rPr>
          <w:rFonts w:ascii="Arial" w:eastAsia="Times New Roman" w:hAnsi="Arial" w:cs="Arial"/>
          <w:color w:val="202C32"/>
          <w:sz w:val="20"/>
          <w:szCs w:val="20"/>
          <w:lang w:eastAsia="ru-RU"/>
        </w:rPr>
        <w:br/>
      </w:r>
    </w:p>
    <w:tbl>
      <w:tblPr>
        <w:tblW w:w="7680" w:type="dxa"/>
        <w:tblCellSpacing w:w="0" w:type="dxa"/>
        <w:tblBorders>
          <w:bottom w:val="single" w:sz="6" w:space="0" w:color="83BBD9"/>
          <w:right w:val="single" w:sz="6" w:space="0" w:color="83BB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32"/>
        <w:gridCol w:w="1184"/>
        <w:gridCol w:w="1519"/>
      </w:tblGrid>
      <w:tr w:rsidR="005838B3" w:rsidRPr="005838B3" w:rsidTr="005838B3">
        <w:trPr>
          <w:tblCellSpacing w:w="0" w:type="dxa"/>
        </w:trPr>
        <w:tc>
          <w:tcPr>
            <w:tcW w:w="5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п</w:t>
            </w:r>
            <w:proofErr w:type="gramEnd"/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Наименование видов работ и услуг</w:t>
            </w:r>
          </w:p>
        </w:tc>
        <w:tc>
          <w:tcPr>
            <w:tcW w:w="8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Цена (руб.)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64" w:type="dxa"/>
            <w:gridSpan w:val="3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Проведение экспертизы научной и практической ценности управленческой документации; выделение к уничтожению документов с истекшими сроками хранения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текстовой</w:t>
            </w:r>
            <w:proofErr w:type="gramEnd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с полистным просмотром документов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45,00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текстовой</w:t>
            </w:r>
            <w:proofErr w:type="gramEnd"/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без полистного просмотра документов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25,00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Составление и оформление акта о выделении дел к уничтожению.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позиция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30,00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Формирование связок дел, не подлежащих хранению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vMerge w:val="restar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4" w:type="dxa"/>
            <w:vMerge w:val="restar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Вывоз документов с истекшими сроками хранения на уничтожение с учетом </w:t>
            </w: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транспортных услуг </w:t>
            </w:r>
            <w:r w:rsidRPr="005838B3">
              <w:rPr>
                <w:rFonts w:ascii="Arial" w:eastAsia="Times New Roman" w:hAnsi="Arial" w:cs="Arial"/>
                <w:b/>
                <w:bCs/>
                <w:i/>
                <w:iCs/>
                <w:color w:val="202C32"/>
                <w:sz w:val="18"/>
                <w:szCs w:val="18"/>
                <w:lang w:eastAsia="ru-RU"/>
              </w:rPr>
              <w:t>(с проведением экспертизы ценности документов)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 До 500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6000,00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от 500  до </w:t>
            </w: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1000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8000,00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свыше 1000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по договоренности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516" w:type="dxa"/>
            <w:vMerge w:val="restart"/>
            <w:tcBorders>
              <w:top w:val="single" w:sz="6" w:space="0" w:color="83BBD9"/>
              <w:left w:val="single" w:sz="6" w:space="0" w:color="83BB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44" w:type="dxa"/>
            <w:vMerge w:val="restart"/>
            <w:tcBorders>
              <w:top w:val="single" w:sz="6" w:space="0" w:color="83BBD9"/>
              <w:left w:val="single" w:sz="6" w:space="0" w:color="83BB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Вывоз документов с истекшими сроками хранения на уничтожение с учетом транспортных услуг </w:t>
            </w:r>
            <w:r w:rsidRPr="005838B3">
              <w:rPr>
                <w:rFonts w:ascii="Arial" w:eastAsia="Times New Roman" w:hAnsi="Arial" w:cs="Arial"/>
                <w:b/>
                <w:bCs/>
                <w:i/>
                <w:iCs/>
                <w:color w:val="202C32"/>
                <w:sz w:val="18"/>
                <w:szCs w:val="18"/>
                <w:lang w:eastAsia="ru-RU"/>
              </w:rPr>
              <w:t>(без проведения экспертизы ценности документов)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До 500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8000,00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от 500  до 1000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10000,00</w:t>
            </w:r>
          </w:p>
        </w:tc>
      </w:tr>
      <w:tr w:rsidR="005838B3" w:rsidRPr="005838B3" w:rsidTr="00583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BBD9"/>
              <w:left w:val="single" w:sz="6" w:space="0" w:color="83BBD9"/>
            </w:tcBorders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свыше 1000 кг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8B3" w:rsidRPr="005838B3" w:rsidRDefault="005838B3" w:rsidP="00583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5838B3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по договоренности</w:t>
            </w:r>
          </w:p>
        </w:tc>
      </w:tr>
    </w:tbl>
    <w:p w:rsidR="005838B3" w:rsidRDefault="005838B3" w:rsidP="005838B3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</w:p>
    <w:p w:rsidR="005838B3" w:rsidRDefault="005838B3" w:rsidP="005838B3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bookmarkStart w:id="0" w:name="_GoBack"/>
      <w:bookmarkEnd w:id="0"/>
      <w:r w:rsidRPr="005838B3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Цены указаны без учета НДС</w:t>
      </w:r>
    </w:p>
    <w:p w:rsidR="005838B3" w:rsidRPr="005838B3" w:rsidRDefault="005838B3" w:rsidP="005838B3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</w:p>
    <w:p w:rsidR="005903A4" w:rsidRDefault="005838B3"/>
    <w:sectPr w:rsidR="0059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B3"/>
    <w:rsid w:val="005838B3"/>
    <w:rsid w:val="00D31680"/>
    <w:rsid w:val="00F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2013-04-25T07:42:00Z</dcterms:created>
  <dcterms:modified xsi:type="dcterms:W3CDTF">2013-04-25T07:43:00Z</dcterms:modified>
</cp:coreProperties>
</file>